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2E427" w14:textId="77777777" w:rsidR="008D5320" w:rsidRDefault="005F1867">
      <w:pPr>
        <w:spacing w:before="240" w:after="40"/>
      </w:pPr>
      <w:r>
        <w:rPr>
          <w:b/>
          <w:color w:val="C5A45A"/>
          <w:sz w:val="20"/>
        </w:rPr>
        <w:t>PUBLIC HOUSING REPOSITIONING</w:t>
      </w:r>
    </w:p>
    <w:p w14:paraId="3C877586" w14:textId="77777777" w:rsidR="008D5320" w:rsidRDefault="005F1867">
      <w:pPr>
        <w:spacing w:after="100"/>
      </w:pPr>
      <w:r>
        <w:rPr>
          <w:b/>
          <w:color w:val="183B36"/>
          <w:sz w:val="50"/>
        </w:rPr>
        <w:t>Frequently Asked Questions</w:t>
      </w:r>
    </w:p>
    <w:p w14:paraId="33B468DA" w14:textId="77777777" w:rsidR="008D5320" w:rsidRDefault="005F1867">
      <w:pPr>
        <w:spacing w:after="240"/>
      </w:pPr>
      <w:r>
        <w:rPr>
          <w:color w:val="5F6B68"/>
          <w:sz w:val="24"/>
        </w:rPr>
        <w:t>Preserving affordable housing. Improving homes. Building a sustainable future.</w:t>
      </w:r>
    </w:p>
    <w:tbl>
      <w:tblPr>
        <w:tblW w:w="0" w:type="auto"/>
        <w:jc w:val="center"/>
        <w:tblLayout w:type="fixed"/>
        <w:tblLook w:val="04A0" w:firstRow="1" w:lastRow="0" w:firstColumn="1" w:lastColumn="0" w:noHBand="0" w:noVBand="1"/>
      </w:tblPr>
      <w:tblGrid>
        <w:gridCol w:w="10166"/>
      </w:tblGrid>
      <w:tr w:rsidR="008D5320" w14:paraId="50EA6F27" w14:textId="77777777">
        <w:trPr>
          <w:jc w:val="center"/>
        </w:trPr>
        <w:tc>
          <w:tcPr>
            <w:tcW w:w="10166" w:type="dxa"/>
            <w:tcBorders>
              <w:top w:val="nil"/>
              <w:left w:val="nil"/>
              <w:bottom w:val="nil"/>
              <w:right w:val="nil"/>
            </w:tcBorders>
            <w:shd w:val="clear" w:color="auto" w:fill="F5F1E8"/>
            <w:tcMar>
              <w:top w:w="170" w:type="dxa"/>
              <w:left w:w="220" w:type="dxa"/>
              <w:bottom w:w="170" w:type="dxa"/>
              <w:right w:w="220" w:type="dxa"/>
            </w:tcMar>
          </w:tcPr>
          <w:p w14:paraId="2B273E80" w14:textId="77777777" w:rsidR="008D5320" w:rsidRDefault="005F1867">
            <w:pPr>
              <w:spacing w:after="80"/>
            </w:pPr>
            <w:r>
              <w:rPr>
                <w:b/>
                <w:color w:val="183B36"/>
                <w:sz w:val="23"/>
              </w:rPr>
              <w:t>The headline is preservation.</w:t>
            </w:r>
          </w:p>
          <w:p w14:paraId="1B957D08" w14:textId="77777777" w:rsidR="008D5320" w:rsidRDefault="005F1867">
            <w:pPr>
              <w:spacing w:after="0"/>
            </w:pPr>
            <w:r>
              <w:rPr>
                <w:sz w:val="20"/>
              </w:rPr>
              <w:t>HACC is evaluating HUD-approved repositioning tools to preserve long-term affordability, improve aging properties, and create access to financing that is not available under the traditional public housing funding platform.</w:t>
            </w:r>
          </w:p>
        </w:tc>
      </w:tr>
    </w:tbl>
    <w:p w14:paraId="4CB6FD70" w14:textId="77777777" w:rsidR="008D5320" w:rsidRDefault="008D5320">
      <w:pPr>
        <w:spacing w:after="20"/>
      </w:pPr>
    </w:p>
    <w:p w14:paraId="23259C76" w14:textId="77777777" w:rsidR="008D5320" w:rsidRDefault="005F1867">
      <w:pPr>
        <w:spacing w:before="280"/>
      </w:pPr>
      <w:r>
        <w:rPr>
          <w:b/>
          <w:color w:val="C5A45A"/>
          <w:sz w:val="19"/>
        </w:rPr>
        <w:t>UNDERSTANDING THE PLAN</w:t>
      </w:r>
    </w:p>
    <w:p w14:paraId="74F02E7C" w14:textId="77777777" w:rsidR="008D5320" w:rsidRDefault="005F1867">
      <w:pPr>
        <w:pStyle w:val="FAQQuestion"/>
        <w:keepNext/>
      </w:pPr>
      <w:r>
        <w:rPr>
          <w:rFonts w:ascii="Aptos" w:hAnsi="Aptos"/>
          <w:b/>
          <w:color w:val="183B36"/>
          <w:sz w:val="26"/>
        </w:rPr>
        <w:t>What is an Asset Repositioning Plan?</w:t>
      </w:r>
    </w:p>
    <w:p w14:paraId="3D344029" w14:textId="77777777" w:rsidR="008D5320" w:rsidRDefault="005F1867">
      <w:pPr>
        <w:pStyle w:val="FAQAnswer"/>
      </w:pPr>
      <w:r>
        <w:rPr>
          <w:color w:val="24322F"/>
          <w:sz w:val="21"/>
        </w:rPr>
        <w:t>An Asset Repositioning Plan is a long-term strategy for preserving and improving public housing. It may include rehabilitation, redevelopment, demolition and new construction, together with a change in the federal subsidy platform so that a housing authority can access additional financing for major capital needs.</w:t>
      </w:r>
    </w:p>
    <w:p w14:paraId="188E3B24" w14:textId="77777777" w:rsidR="008D5320" w:rsidRDefault="005F1867">
      <w:pPr>
        <w:pStyle w:val="FAQQuestion"/>
        <w:keepNext/>
      </w:pPr>
      <w:r>
        <w:rPr>
          <w:rFonts w:ascii="Aptos" w:hAnsi="Aptos"/>
          <w:b/>
          <w:color w:val="183B36"/>
          <w:sz w:val="26"/>
        </w:rPr>
        <w:t>Why is HACC repositioning public housing?</w:t>
      </w:r>
    </w:p>
    <w:p w14:paraId="237F8A2E" w14:textId="77777777" w:rsidR="008D5320" w:rsidRDefault="005F1867">
      <w:pPr>
        <w:pStyle w:val="FAQAnswer"/>
      </w:pPr>
      <w:r>
        <w:rPr>
          <w:color w:val="24322F"/>
          <w:sz w:val="21"/>
        </w:rPr>
        <w:t>HACC’s remaining public housing portfolio has significant long-term capital needs. Traditional public housing funding alone is not sufficient to support the level of rehabilitation and redevelopment HACC believes these properties need. Repositioning can provide a more stable long-term rental assistance platform and allow projects to combine HUD resources with other public and private financing.</w:t>
      </w:r>
    </w:p>
    <w:p w14:paraId="6EE4BFBB" w14:textId="77777777" w:rsidR="008D5320" w:rsidRDefault="005F1867">
      <w:pPr>
        <w:pStyle w:val="FAQQuestion"/>
        <w:keepNext/>
      </w:pPr>
      <w:r>
        <w:rPr>
          <w:rFonts w:ascii="Aptos" w:hAnsi="Aptos"/>
          <w:b/>
          <w:color w:val="183B36"/>
          <w:sz w:val="26"/>
        </w:rPr>
        <w:t>Does HACC have an Asset Repositioning Plan?</w:t>
      </w:r>
    </w:p>
    <w:p w14:paraId="589C4B8A" w14:textId="77777777" w:rsidR="008D5320" w:rsidRDefault="005F1867">
      <w:pPr>
        <w:pStyle w:val="FAQAnswer"/>
      </w:pPr>
      <w:r>
        <w:rPr>
          <w:color w:val="24322F"/>
          <w:sz w:val="21"/>
        </w:rPr>
        <w:t>Yes. HACC’s Board of Commissioners approved an Asset Repositioning Plan in March 2025 for its remaining public housing portfolio. HACC is continuing due diligence, resident planning, financing analysis and the HUD approval process. The strategy may use tools such as the Rental Assistance Demonstration (RAD), Section 18 demolition/disposition authority and project-based Section 8 assistance.</w:t>
      </w:r>
    </w:p>
    <w:p w14:paraId="7F0AC878" w14:textId="77777777" w:rsidR="008D5320" w:rsidRDefault="005F1867">
      <w:pPr>
        <w:pStyle w:val="FAQQuestion"/>
        <w:keepNext/>
      </w:pPr>
      <w:r>
        <w:rPr>
          <w:rFonts w:ascii="Aptos" w:hAnsi="Aptos"/>
          <w:b/>
          <w:color w:val="183B36"/>
          <w:sz w:val="26"/>
        </w:rPr>
        <w:t>Which HACC properties are included in the planning process?</w:t>
      </w:r>
    </w:p>
    <w:p w14:paraId="5BB98D8A" w14:textId="77777777" w:rsidR="008D5320" w:rsidRDefault="005F1867">
      <w:pPr>
        <w:pStyle w:val="FAQAnswer"/>
      </w:pPr>
      <w:r>
        <w:rPr>
          <w:color w:val="24322F"/>
          <w:sz w:val="21"/>
        </w:rPr>
        <w:t>The planning universe includes King Terrace, Oxford Terrace, Church Street Tower, Locust Court, Maple Court, Spruce Court and HACC’s public housing units at Fairview Village/Villa. Final site plans, construction scope, phasing and financing are still being developed.</w:t>
      </w:r>
    </w:p>
    <w:p w14:paraId="7877E156" w14:textId="77777777" w:rsidR="008D5320" w:rsidRDefault="005F1867">
      <w:pPr>
        <w:spacing w:before="280"/>
      </w:pPr>
      <w:r>
        <w:rPr>
          <w:b/>
          <w:color w:val="C5A45A"/>
          <w:sz w:val="19"/>
        </w:rPr>
        <w:t>WHAT IS — AND IS NOT — DECIDED</w:t>
      </w:r>
    </w:p>
    <w:p w14:paraId="2A0CAA43" w14:textId="77777777" w:rsidR="008D5320" w:rsidRDefault="005F1867">
      <w:pPr>
        <w:pStyle w:val="FAQQuestion"/>
        <w:keepNext/>
      </w:pPr>
      <w:r>
        <w:rPr>
          <w:rFonts w:ascii="Aptos" w:hAnsi="Aptos"/>
          <w:b/>
          <w:color w:val="183B36"/>
          <w:sz w:val="26"/>
        </w:rPr>
        <w:t>Does the Annual Plan mean HACC has already decided to sell or demolish these properties?</w:t>
      </w:r>
    </w:p>
    <w:p w14:paraId="42EC964B" w14:textId="77777777" w:rsidR="008D5320" w:rsidRDefault="005F1867">
      <w:pPr>
        <w:pStyle w:val="FAQAnswer"/>
      </w:pPr>
      <w:r>
        <w:rPr>
          <w:color w:val="24322F"/>
          <w:sz w:val="21"/>
        </w:rPr>
        <w:t>No. HACC’s Annual Plan identifies the range of HUD repositioning activities that may be considered, including rehabilitation, redevelopment, demolition/disposition and conversion. Listing a potential activity in the Annual Plan is not the same as receiving final approval to carry it out. Specific actions require additional planning, resident consultation, Board action where applicable, financing and separate HUD approvals.</w:t>
      </w:r>
    </w:p>
    <w:p w14:paraId="094E9FCE" w14:textId="77777777" w:rsidR="008D5320" w:rsidRDefault="005F1867">
      <w:pPr>
        <w:pStyle w:val="FAQQuestion"/>
        <w:keepNext/>
      </w:pPr>
      <w:r>
        <w:rPr>
          <w:rFonts w:ascii="Aptos" w:hAnsi="Aptos"/>
          <w:b/>
          <w:color w:val="183B36"/>
          <w:sz w:val="26"/>
        </w:rPr>
        <w:lastRenderedPageBreak/>
        <w:t>Is HACC planning to sell its public housing portfolio and walk away?</w:t>
      </w:r>
    </w:p>
    <w:p w14:paraId="28554C2C" w14:textId="77777777" w:rsidR="008D5320" w:rsidRDefault="005F1867">
      <w:pPr>
        <w:pStyle w:val="FAQAnswer"/>
      </w:pPr>
      <w:r>
        <w:rPr>
          <w:color w:val="24322F"/>
          <w:sz w:val="21"/>
        </w:rPr>
        <w:t>No. HACC’s objective is to preserve affordable housing and maintain long-term local stewardship. HACC has created Housing Forward Solutions, a nonprofit affiliate, as part of its strategy to retain ownership and/or meaningful control in future redevelopment structures. The final ownership structure for each property will depend on the financing, HUD requirements and closing documents.</w:t>
      </w:r>
    </w:p>
    <w:tbl>
      <w:tblPr>
        <w:tblW w:w="0" w:type="auto"/>
        <w:jc w:val="center"/>
        <w:tblLayout w:type="fixed"/>
        <w:tblLook w:val="04A0" w:firstRow="1" w:lastRow="0" w:firstColumn="1" w:lastColumn="0" w:noHBand="0" w:noVBand="1"/>
      </w:tblPr>
      <w:tblGrid>
        <w:gridCol w:w="10166"/>
      </w:tblGrid>
      <w:tr w:rsidR="008D5320" w14:paraId="49102D80" w14:textId="77777777">
        <w:trPr>
          <w:jc w:val="center"/>
        </w:trPr>
        <w:tc>
          <w:tcPr>
            <w:tcW w:w="10166" w:type="dxa"/>
            <w:tcBorders>
              <w:top w:val="nil"/>
              <w:left w:val="nil"/>
              <w:bottom w:val="nil"/>
              <w:right w:val="nil"/>
            </w:tcBorders>
            <w:shd w:val="clear" w:color="auto" w:fill="EEF3F1"/>
            <w:tcMar>
              <w:top w:w="170" w:type="dxa"/>
              <w:left w:w="220" w:type="dxa"/>
              <w:bottom w:w="170" w:type="dxa"/>
              <w:right w:w="220" w:type="dxa"/>
            </w:tcMar>
          </w:tcPr>
          <w:p w14:paraId="6B57FF83" w14:textId="77777777" w:rsidR="008D5320" w:rsidRDefault="005F1867">
            <w:pPr>
              <w:spacing w:after="80"/>
            </w:pPr>
            <w:r>
              <w:rPr>
                <w:b/>
                <w:color w:val="183B36"/>
                <w:sz w:val="23"/>
              </w:rPr>
              <w:t>Important distinction</w:t>
            </w:r>
          </w:p>
          <w:p w14:paraId="29F22207" w14:textId="77777777" w:rsidR="008D5320" w:rsidRDefault="005F1867">
            <w:pPr>
              <w:spacing w:after="0"/>
            </w:pPr>
            <w:r>
              <w:rPr>
                <w:sz w:val="20"/>
              </w:rPr>
              <w:t>Repositioning changes the financing and subsidy platform. It does not mean HACC is ending its affordable housing mission or abandoning the communities it serves.</w:t>
            </w:r>
          </w:p>
        </w:tc>
      </w:tr>
    </w:tbl>
    <w:p w14:paraId="0CAE61DE" w14:textId="77777777" w:rsidR="008D5320" w:rsidRDefault="008D5320">
      <w:pPr>
        <w:spacing w:after="20"/>
      </w:pPr>
    </w:p>
    <w:p w14:paraId="18ED3760" w14:textId="77777777" w:rsidR="008D5320" w:rsidRDefault="005F1867">
      <w:pPr>
        <w:pStyle w:val="FAQQuestion"/>
        <w:keepNext/>
      </w:pPr>
      <w:r>
        <w:rPr>
          <w:rFonts w:ascii="Aptos" w:hAnsi="Aptos"/>
          <w:b/>
          <w:color w:val="183B36"/>
          <w:sz w:val="26"/>
        </w:rPr>
        <w:t>Why does HACC need development partners?</w:t>
      </w:r>
    </w:p>
    <w:p w14:paraId="5F721A6A" w14:textId="77777777" w:rsidR="008D5320" w:rsidRDefault="005F1867">
      <w:pPr>
        <w:pStyle w:val="FAQAnswer"/>
      </w:pPr>
      <w:r>
        <w:rPr>
          <w:color w:val="24322F"/>
          <w:sz w:val="21"/>
        </w:rPr>
        <w:t>Large-scale rehabilitation and redevelopment require specialized development, design, construction and financing expertise. Development partners can help assemble a capital stack that may include Low-Income Housing Tax Credit equity, private debt, HUD resources, state and local funds and other gap financing. HACC remains responsible for protecting its mission, residents and long-term affordability objectives.</w:t>
      </w:r>
    </w:p>
    <w:p w14:paraId="376C4BB8" w14:textId="77777777" w:rsidR="008D5320" w:rsidRDefault="005F1867">
      <w:pPr>
        <w:pStyle w:val="FAQQuestion"/>
        <w:keepNext/>
      </w:pPr>
      <w:r>
        <w:rPr>
          <w:rFonts w:ascii="Aptos" w:hAnsi="Aptos"/>
          <w:b/>
          <w:color w:val="183B36"/>
          <w:sz w:val="26"/>
        </w:rPr>
        <w:t>What does “Section 9 to Section 8” mean?</w:t>
      </w:r>
    </w:p>
    <w:p w14:paraId="50A1AB4F" w14:textId="77777777" w:rsidR="008D5320" w:rsidRDefault="005F1867">
      <w:pPr>
        <w:pStyle w:val="FAQAnswer"/>
      </w:pPr>
      <w:r>
        <w:rPr>
          <w:color w:val="24322F"/>
          <w:sz w:val="21"/>
        </w:rPr>
        <w:t>Section 9 is the traditional federal public housing platform. Under RAD and related repositioning tools, assistance can be converted to a long-term, project-based Section 8 platform. The purpose is to preserve affordability while creating a more financeable structure for substantial rehabilitation or redevelopment.</w:t>
      </w:r>
    </w:p>
    <w:p w14:paraId="6535CAE4" w14:textId="77777777" w:rsidR="008D5320" w:rsidRDefault="005F1867">
      <w:pPr>
        <w:pStyle w:val="FAQQuestion"/>
        <w:keepNext/>
      </w:pPr>
      <w:r>
        <w:rPr>
          <w:rFonts w:ascii="Aptos" w:hAnsi="Aptos"/>
          <w:b/>
          <w:color w:val="183B36"/>
          <w:sz w:val="26"/>
        </w:rPr>
        <w:t>What are PBV and PBRA?</w:t>
      </w:r>
    </w:p>
    <w:p w14:paraId="5BB57AD2" w14:textId="77777777" w:rsidR="008D5320" w:rsidRDefault="005F1867">
      <w:pPr>
        <w:pStyle w:val="FAQAnswer"/>
      </w:pPr>
      <w:r>
        <w:rPr>
          <w:color w:val="24322F"/>
          <w:sz w:val="21"/>
        </w:rPr>
        <w:t>Both are forms of project-based Section 8 rental assistance. Project-Based Vouchers (PBVs) are generally administered through a PHA’s Housing Choice Voucher program. Project-Based Rental Assistance (PBRA) is administered through HUD’s Multifamily Housing platform. The final subsidy structure can vary by property and HUD approval.</w:t>
      </w:r>
    </w:p>
    <w:p w14:paraId="5C35BD01" w14:textId="77777777" w:rsidR="008D5320" w:rsidRDefault="005F1867">
      <w:pPr>
        <w:spacing w:before="280"/>
      </w:pPr>
      <w:r>
        <w:rPr>
          <w:b/>
          <w:color w:val="C5A45A"/>
          <w:sz w:val="19"/>
        </w:rPr>
        <w:t>WHAT THIS MEANS FOR RESIDENTS</w:t>
      </w:r>
    </w:p>
    <w:p w14:paraId="14A0ACBA" w14:textId="77777777" w:rsidR="008D5320" w:rsidRDefault="005F1867">
      <w:pPr>
        <w:pStyle w:val="FAQQuestion"/>
        <w:keepNext/>
      </w:pPr>
      <w:r>
        <w:rPr>
          <w:rFonts w:ascii="Aptos" w:hAnsi="Aptos"/>
          <w:b/>
          <w:color w:val="183B36"/>
          <w:sz w:val="26"/>
        </w:rPr>
        <w:t>Will I lose my housing?</w:t>
      </w:r>
    </w:p>
    <w:p w14:paraId="730F1B7B" w14:textId="77777777" w:rsidR="008D5320" w:rsidRDefault="005F1867">
      <w:pPr>
        <w:pStyle w:val="FAQAnswer"/>
      </w:pPr>
      <w:r>
        <w:rPr>
          <w:color w:val="24322F"/>
          <w:sz w:val="21"/>
        </w:rPr>
        <w:t>HACC’s plan is preservation, not permanent displacement. HACC does not anticipate permanently displacing families because of the repositioning effort. The exact resident protections and relocation procedures will depend on the HUD program used for each property, and residents will receive property-specific information before any move is required.</w:t>
      </w:r>
    </w:p>
    <w:p w14:paraId="259E3B91" w14:textId="77777777" w:rsidR="008D5320" w:rsidRDefault="005F1867">
      <w:pPr>
        <w:pStyle w:val="FAQQuestion"/>
        <w:keepNext/>
      </w:pPr>
      <w:r>
        <w:rPr>
          <w:rFonts w:ascii="Aptos" w:hAnsi="Aptos"/>
          <w:b/>
          <w:color w:val="183B36"/>
          <w:sz w:val="26"/>
        </w:rPr>
        <w:t>Will I have to move?</w:t>
      </w:r>
    </w:p>
    <w:p w14:paraId="425FE325" w14:textId="77777777" w:rsidR="008D5320" w:rsidRDefault="005F1867">
      <w:pPr>
        <w:pStyle w:val="FAQAnswer"/>
      </w:pPr>
      <w:r>
        <w:rPr>
          <w:color w:val="24322F"/>
          <w:sz w:val="21"/>
        </w:rPr>
        <w:t>Some residents are expected to need temporary relocation while rehabilitation or construction is underway. You do not need to move now unless HACC gives you formal notice for your property. HACC will provide advance information, relocation counseling and assistance consistent with the requirements that apply to the specific project.</w:t>
      </w:r>
    </w:p>
    <w:p w14:paraId="7399E87E" w14:textId="77777777" w:rsidR="008D5320" w:rsidRDefault="005F1867">
      <w:pPr>
        <w:pStyle w:val="FAQQuestion"/>
        <w:keepNext/>
      </w:pPr>
      <w:r>
        <w:rPr>
          <w:rFonts w:ascii="Aptos" w:hAnsi="Aptos"/>
          <w:b/>
          <w:color w:val="183B36"/>
          <w:sz w:val="26"/>
        </w:rPr>
        <w:t>Will I be able to return to my property?</w:t>
      </w:r>
    </w:p>
    <w:p w14:paraId="727912BF" w14:textId="77777777" w:rsidR="008D5320" w:rsidRDefault="005F1867">
      <w:pPr>
        <w:pStyle w:val="FAQAnswer"/>
      </w:pPr>
      <w:r>
        <w:rPr>
          <w:color w:val="24322F"/>
          <w:sz w:val="21"/>
        </w:rPr>
        <w:t xml:space="preserve">HACC’s relocation strategy is designed around temporary relocation, with the intent that all families have the opportunity to return to their redeveloped community once construction is complete. A returning household may </w:t>
      </w:r>
      <w:r>
        <w:rPr>
          <w:color w:val="24322F"/>
          <w:sz w:val="21"/>
        </w:rPr>
        <w:lastRenderedPageBreak/>
        <w:t>not necessarily return to the exact same apartment. Property-specific relocation plans will explain the process, timing and resident rights before relocation begins.</w:t>
      </w:r>
    </w:p>
    <w:p w14:paraId="29D115A9" w14:textId="77777777" w:rsidR="008D5320" w:rsidRDefault="005F1867">
      <w:pPr>
        <w:pStyle w:val="FAQQuestion"/>
        <w:keepNext/>
      </w:pPr>
      <w:r>
        <w:rPr>
          <w:rFonts w:ascii="Aptos" w:hAnsi="Aptos"/>
          <w:b/>
          <w:color w:val="183B36"/>
          <w:sz w:val="26"/>
        </w:rPr>
        <w:t>Where will I go during temporary relocation?</w:t>
      </w:r>
    </w:p>
    <w:p w14:paraId="5538BA00" w14:textId="77777777" w:rsidR="008D5320" w:rsidRDefault="005F1867">
      <w:pPr>
        <w:pStyle w:val="FAQAnswer"/>
      </w:pPr>
      <w:r>
        <w:rPr>
          <w:color w:val="24322F"/>
          <w:sz w:val="21"/>
        </w:rPr>
        <w:t>Relocation options will be developed for each property and household. Depending on the project and timing, options may include another HACC-assisted unit, other comparable housing, or temporary accommodations. HACC will meet with affected residents and provide written relocation information before a move is required.</w:t>
      </w:r>
    </w:p>
    <w:p w14:paraId="7C448862" w14:textId="77777777" w:rsidR="008D5320" w:rsidRDefault="005F1867">
      <w:pPr>
        <w:pStyle w:val="FAQQuestion"/>
        <w:keepNext/>
      </w:pPr>
      <w:r>
        <w:rPr>
          <w:rFonts w:ascii="Aptos" w:hAnsi="Aptos"/>
          <w:b/>
          <w:color w:val="183B36"/>
          <w:sz w:val="26"/>
        </w:rPr>
        <w:t>Will I have to pay moving costs?</w:t>
      </w:r>
    </w:p>
    <w:p w14:paraId="6C311780" w14:textId="77777777" w:rsidR="008D5320" w:rsidRDefault="005F1867">
      <w:pPr>
        <w:pStyle w:val="FAQAnswer"/>
      </w:pPr>
      <w:r>
        <w:rPr>
          <w:color w:val="24322F"/>
          <w:sz w:val="21"/>
        </w:rPr>
        <w:t>HACC’s plan is to budget for required relocation assistance so residents are not expected to bear eligible relocation costs out of pocket. The specific benefits and payments will be explained in each property’s relocation plan and notices.</w:t>
      </w:r>
    </w:p>
    <w:p w14:paraId="325F8C1A" w14:textId="77777777" w:rsidR="008D5320" w:rsidRDefault="005F1867">
      <w:pPr>
        <w:pStyle w:val="FAQQuestion"/>
        <w:keepNext/>
      </w:pPr>
      <w:r>
        <w:rPr>
          <w:rFonts w:ascii="Aptos" w:hAnsi="Aptos"/>
          <w:b/>
          <w:color w:val="183B36"/>
          <w:sz w:val="26"/>
        </w:rPr>
        <w:t>Will my rent increase because of repositioning?</w:t>
      </w:r>
    </w:p>
    <w:p w14:paraId="168E8C00" w14:textId="77777777" w:rsidR="008D5320" w:rsidRDefault="005F1867">
      <w:pPr>
        <w:pStyle w:val="FAQAnswer"/>
      </w:pPr>
      <w:r>
        <w:rPr>
          <w:color w:val="24322F"/>
          <w:sz w:val="21"/>
        </w:rPr>
        <w:t>For most assisted households, rent will continue to be based on household income under applicable HUD rules. Some households — including residents currently paying a flat rent — may experience a change when the subsidy platform converts; RAD provides phase-in protections in certain circumstances. Changes in household income or composition can also affect rent. HACC will provide each household with specific information before conversion.</w:t>
      </w:r>
    </w:p>
    <w:p w14:paraId="759DAB92" w14:textId="77777777" w:rsidR="008D5320" w:rsidRDefault="005F1867">
      <w:pPr>
        <w:pStyle w:val="FAQQuestion"/>
        <w:keepNext/>
      </w:pPr>
      <w:r>
        <w:rPr>
          <w:rFonts w:ascii="Aptos" w:hAnsi="Aptos"/>
          <w:b/>
          <w:color w:val="183B36"/>
          <w:sz w:val="26"/>
        </w:rPr>
        <w:t>What about utilities?</w:t>
      </w:r>
    </w:p>
    <w:p w14:paraId="3CCBFC7F" w14:textId="77777777" w:rsidR="008D5320" w:rsidRDefault="005F1867">
      <w:pPr>
        <w:pStyle w:val="FAQAnswer"/>
      </w:pPr>
      <w:r>
        <w:rPr>
          <w:color w:val="24322F"/>
          <w:sz w:val="21"/>
        </w:rPr>
        <w:t>Utility responsibilities and allowances will be property-specific and may change as buildings are redesigned or rehabilitated. HACC will explain any proposed utility arrangement and its effect on residents before implementation.</w:t>
      </w:r>
    </w:p>
    <w:p w14:paraId="78A262BC" w14:textId="77777777" w:rsidR="008D5320" w:rsidRDefault="005F1867">
      <w:pPr>
        <w:spacing w:before="280"/>
      </w:pPr>
      <w:r>
        <w:rPr>
          <w:b/>
          <w:color w:val="C5A45A"/>
          <w:sz w:val="19"/>
        </w:rPr>
        <w:t>HUD TOOLS HACC MAY USE</w:t>
      </w:r>
    </w:p>
    <w:p w14:paraId="08B2B4E5" w14:textId="77777777" w:rsidR="008D5320" w:rsidRDefault="005F1867">
      <w:pPr>
        <w:pStyle w:val="FAQQuestion"/>
        <w:keepNext/>
      </w:pPr>
      <w:r>
        <w:rPr>
          <w:rFonts w:ascii="Aptos" w:hAnsi="Aptos"/>
          <w:b/>
          <w:color w:val="183B36"/>
          <w:sz w:val="26"/>
        </w:rPr>
        <w:t>What is RAD?</w:t>
      </w:r>
    </w:p>
    <w:p w14:paraId="4AD26C90" w14:textId="77777777" w:rsidR="008D5320" w:rsidRDefault="005F1867">
      <w:pPr>
        <w:pStyle w:val="FAQAnswer"/>
      </w:pPr>
      <w:r>
        <w:rPr>
          <w:color w:val="24322F"/>
          <w:sz w:val="21"/>
        </w:rPr>
        <w:t>The Rental Assistance Demonstration (RAD) is a HUD program that allows public housing agencies to convert public housing assistance to long-term, project-based Section 8 assistance. RAD is designed to help preserve affordable housing and support access to financing for needed improvements. RAD also includes resident consultation and resident-protection requirements.</w:t>
      </w:r>
    </w:p>
    <w:p w14:paraId="059BB312" w14:textId="77777777" w:rsidR="008D5320" w:rsidRDefault="005F1867">
      <w:pPr>
        <w:pStyle w:val="FAQQuestion"/>
        <w:keepNext/>
      </w:pPr>
      <w:r>
        <w:rPr>
          <w:rFonts w:ascii="Aptos" w:hAnsi="Aptos"/>
          <w:b/>
          <w:color w:val="183B36"/>
          <w:sz w:val="26"/>
        </w:rPr>
        <w:t>What is Section 18?</w:t>
      </w:r>
    </w:p>
    <w:p w14:paraId="41317C73" w14:textId="77777777" w:rsidR="008D5320" w:rsidRDefault="005F1867">
      <w:pPr>
        <w:pStyle w:val="FAQAnswer"/>
      </w:pPr>
      <w:r>
        <w:rPr>
          <w:color w:val="24322F"/>
          <w:sz w:val="21"/>
        </w:rPr>
        <w:t>Section 18 of the U.S. Housing Act provides a process through which a public housing agency may seek HUD approval for demolition and/or disposition of public housing under specified conditions. Section 18 requires a separate HUD application and is not automatically approved simply because it appears in a PHA Annual Plan.</w:t>
      </w:r>
    </w:p>
    <w:p w14:paraId="2280297C" w14:textId="77777777" w:rsidR="008D5320" w:rsidRDefault="005F1867">
      <w:pPr>
        <w:pStyle w:val="FAQQuestion"/>
        <w:keepNext/>
      </w:pPr>
      <w:r>
        <w:rPr>
          <w:rFonts w:ascii="Aptos" w:hAnsi="Aptos"/>
          <w:b/>
          <w:color w:val="183B36"/>
          <w:sz w:val="26"/>
        </w:rPr>
        <w:t>What is a RAD/Section 18 blend?</w:t>
      </w:r>
    </w:p>
    <w:p w14:paraId="29C44E7E" w14:textId="77777777" w:rsidR="008D5320" w:rsidRDefault="005F1867">
      <w:pPr>
        <w:pStyle w:val="FAQAnswer"/>
      </w:pPr>
      <w:r>
        <w:rPr>
          <w:color w:val="24322F"/>
          <w:sz w:val="21"/>
        </w:rPr>
        <w:t>HUD permits certain transactions to combine RAD conversion with Section 18 authority. A blend can help a project access different forms of rental assistance and financing. Whether a blend is appropriate depends on the property, HUD eligibility, the development plan and the financing structure.</w:t>
      </w:r>
    </w:p>
    <w:p w14:paraId="6B040672" w14:textId="77777777" w:rsidR="008D5320" w:rsidRDefault="005F1867">
      <w:pPr>
        <w:pStyle w:val="FAQQuestion"/>
        <w:keepNext/>
      </w:pPr>
      <w:r>
        <w:rPr>
          <w:rFonts w:ascii="Aptos" w:hAnsi="Aptos"/>
          <w:b/>
          <w:color w:val="183B36"/>
          <w:sz w:val="26"/>
        </w:rPr>
        <w:t>What is Section 9/ACC?</w:t>
      </w:r>
    </w:p>
    <w:p w14:paraId="147838FB" w14:textId="77777777" w:rsidR="008D5320" w:rsidRDefault="005F1867">
      <w:pPr>
        <w:pStyle w:val="FAQAnswer"/>
      </w:pPr>
      <w:r>
        <w:rPr>
          <w:color w:val="24322F"/>
          <w:sz w:val="21"/>
        </w:rPr>
        <w:t xml:space="preserve">Section 9 is the federal statutory framework for traditional public housing. An Annual Contributions Contract (ACC) is the agreement between HUD and a public housing agency that governs federal assistance and program </w:t>
      </w:r>
      <w:r>
        <w:rPr>
          <w:color w:val="24322F"/>
          <w:sz w:val="21"/>
        </w:rPr>
        <w:lastRenderedPageBreak/>
        <w:t>responsibilities. Repositioning can move units from the traditional Section 9 platform to long-term project-based Section 8 assistance while maintaining affordability requirements.</w:t>
      </w:r>
    </w:p>
    <w:p w14:paraId="632EA882" w14:textId="77777777" w:rsidR="008D5320" w:rsidRDefault="005F1867">
      <w:pPr>
        <w:spacing w:before="280"/>
      </w:pPr>
      <w:r>
        <w:rPr>
          <w:b/>
          <w:color w:val="C5A45A"/>
          <w:sz w:val="19"/>
        </w:rPr>
        <w:t>WHAT HAPPENS NEXT</w:t>
      </w:r>
    </w:p>
    <w:p w14:paraId="10036D54" w14:textId="77777777" w:rsidR="008D5320" w:rsidRDefault="005F1867">
      <w:pPr>
        <w:pStyle w:val="FAQQuestion"/>
        <w:keepNext/>
      </w:pPr>
      <w:r>
        <w:rPr>
          <w:rFonts w:ascii="Aptos" w:hAnsi="Aptos"/>
          <w:b/>
          <w:color w:val="183B36"/>
          <w:sz w:val="26"/>
        </w:rPr>
        <w:t>Where is HACC in the process today?</w:t>
      </w:r>
    </w:p>
    <w:p w14:paraId="6E85EAC8" w14:textId="77777777" w:rsidR="008D5320" w:rsidRDefault="005F1867">
      <w:pPr>
        <w:pStyle w:val="FAQAnswer"/>
      </w:pPr>
      <w:r>
        <w:rPr>
          <w:color w:val="24322F"/>
          <w:sz w:val="21"/>
        </w:rPr>
        <w:t>HACC is still in the planning and due-diligence stage. Development partners have been identified for portions of the portfolio, but HACC is continuing to evaluate property plans, relocation needs, ownership/control structures and the financing needed to make the projects feasible. No resident should assume that a specific construction or move date has been established unless HACC communicates it directly.</w:t>
      </w:r>
    </w:p>
    <w:p w14:paraId="228CEE7F" w14:textId="77777777" w:rsidR="008D5320" w:rsidRDefault="005F1867">
      <w:pPr>
        <w:pStyle w:val="FAQQuestion"/>
        <w:keepNext/>
      </w:pPr>
      <w:r>
        <w:rPr>
          <w:rFonts w:ascii="Aptos" w:hAnsi="Aptos"/>
          <w:b/>
          <w:color w:val="183B36"/>
          <w:sz w:val="26"/>
        </w:rPr>
        <w:t>How will residents be kept informed?</w:t>
      </w:r>
    </w:p>
    <w:p w14:paraId="13A65116" w14:textId="77777777" w:rsidR="008D5320" w:rsidRDefault="005F1867">
      <w:pPr>
        <w:pStyle w:val="FAQAnswer"/>
      </w:pPr>
      <w:r>
        <w:rPr>
          <w:color w:val="24322F"/>
          <w:sz w:val="21"/>
        </w:rPr>
        <w:t>HACC will continue resident meetings and written communications as property-specific plans develop. Residents will receive formal notices and relocation information before any required move. These FAQs will also be updated as major decisions and HUD approvals occur.</w:t>
      </w:r>
    </w:p>
    <w:p w14:paraId="6E816F63" w14:textId="77777777" w:rsidR="008D5320" w:rsidRDefault="005F1867">
      <w:pPr>
        <w:spacing w:before="160" w:after="0"/>
      </w:pPr>
      <w:r>
        <w:rPr>
          <w:b/>
          <w:color w:val="183B36"/>
          <w:sz w:val="19"/>
        </w:rPr>
        <w:t>For updates: www.haccnet.org  |  Residents should rely on official HACC communications for property-specific information.</w:t>
      </w:r>
    </w:p>
    <w:sectPr w:rsidR="008D5320" w:rsidSect="00034616">
      <w:headerReference w:type="default" r:id="rId8"/>
      <w:footerReference w:type="default" r:id="rId9"/>
      <w:pgSz w:w="12240" w:h="15840"/>
      <w:pgMar w:top="792" w:right="1037" w:bottom="792"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E7440" w14:textId="77777777" w:rsidR="005F1867" w:rsidRDefault="005F1867">
      <w:pPr>
        <w:spacing w:after="0" w:line="240" w:lineRule="auto"/>
      </w:pPr>
      <w:r>
        <w:separator/>
      </w:r>
    </w:p>
  </w:endnote>
  <w:endnote w:type="continuationSeparator" w:id="0">
    <w:p w14:paraId="6C69ECF9" w14:textId="77777777" w:rsidR="005F1867" w:rsidRDefault="005F1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7BD6" w14:textId="77777777" w:rsidR="008D5320" w:rsidRDefault="005F1867">
    <w:pPr>
      <w:pStyle w:val="Footer"/>
      <w:jc w:val="center"/>
    </w:pPr>
    <w:r>
      <w:rPr>
        <w:color w:val="5F6B68"/>
        <w:sz w:val="16"/>
      </w:rPr>
      <w:t xml:space="preserve">Asset Repositioning </w:t>
    </w:r>
    <w:proofErr w:type="gramStart"/>
    <w:r>
      <w:rPr>
        <w:color w:val="5F6B68"/>
        <w:sz w:val="16"/>
      </w:rPr>
      <w:t>FAQs  |</w:t>
    </w:r>
    <w:proofErr w:type="gramEnd"/>
    <w:r>
      <w:rPr>
        <w:color w:val="5F6B68"/>
        <w:sz w:val="16"/>
      </w:rPr>
      <w:t xml:space="preserve">  Updated October </w:t>
    </w:r>
    <w:proofErr w:type="gramStart"/>
    <w:r>
      <w:rPr>
        <w:color w:val="5F6B68"/>
        <w:sz w:val="16"/>
      </w:rPr>
      <w:t>2026  |</w:t>
    </w:r>
    <w:proofErr w:type="gramEnd"/>
    <w:r>
      <w:rPr>
        <w:color w:val="5F6B68"/>
        <w:sz w:val="16"/>
      </w:rPr>
      <w:t xml:space="preserve">  www.haccnet.org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34FA5" w14:textId="77777777" w:rsidR="005F1867" w:rsidRDefault="005F1867">
      <w:pPr>
        <w:spacing w:after="0" w:line="240" w:lineRule="auto"/>
      </w:pPr>
      <w:r>
        <w:separator/>
      </w:r>
    </w:p>
  </w:footnote>
  <w:footnote w:type="continuationSeparator" w:id="0">
    <w:p w14:paraId="0C07556A" w14:textId="77777777" w:rsidR="005F1867" w:rsidRDefault="005F1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D205" w14:textId="77777777" w:rsidR="008D5320" w:rsidRDefault="008D5320">
    <w:pPr>
      <w:pStyle w:val="Header"/>
    </w:pPr>
  </w:p>
  <w:tbl>
    <w:tblPr>
      <w:tblW w:w="0" w:type="auto"/>
      <w:jc w:val="center"/>
      <w:tblLayout w:type="fixed"/>
      <w:tblLook w:val="04A0" w:firstRow="1" w:lastRow="0" w:firstColumn="1" w:lastColumn="0" w:noHBand="0" w:noVBand="1"/>
    </w:tblPr>
    <w:tblGrid>
      <w:gridCol w:w="5040"/>
      <w:gridCol w:w="5040"/>
    </w:tblGrid>
    <w:tr w:rsidR="008D5320" w14:paraId="2DD32A03" w14:textId="77777777">
      <w:trPr>
        <w:jc w:val="center"/>
      </w:trPr>
      <w:tc>
        <w:tcPr>
          <w:tcW w:w="5040" w:type="dxa"/>
          <w:tcBorders>
            <w:top w:val="nil"/>
            <w:left w:val="nil"/>
            <w:bottom w:val="nil"/>
            <w:right w:val="nil"/>
          </w:tcBorders>
        </w:tcPr>
        <w:p w14:paraId="19DEBE7E" w14:textId="77777777" w:rsidR="008D5320" w:rsidRDefault="005F1867">
          <w:r>
            <w:rPr>
              <w:b/>
              <w:color w:val="183B36"/>
              <w:sz w:val="17"/>
            </w:rPr>
            <w:t>HOUSING AUTHORITY OF THE COUNTY OF CHESTER</w:t>
          </w:r>
        </w:p>
      </w:tc>
      <w:tc>
        <w:tcPr>
          <w:tcW w:w="5040" w:type="dxa"/>
          <w:tcBorders>
            <w:top w:val="nil"/>
            <w:left w:val="nil"/>
            <w:bottom w:val="nil"/>
            <w:right w:val="nil"/>
          </w:tcBorders>
        </w:tcPr>
        <w:p w14:paraId="113EB5DA" w14:textId="77777777" w:rsidR="008D5320" w:rsidRDefault="005F1867">
          <w:pPr>
            <w:jc w:val="right"/>
          </w:pPr>
          <w:r>
            <w:rPr>
              <w:noProof/>
            </w:rPr>
            <w:drawing>
              <wp:inline distT="0" distB="0" distL="0" distR="0" wp14:anchorId="0F1AA855" wp14:editId="0CB8755C">
                <wp:extent cx="502920" cy="4975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02920" cy="497541"/>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5430632">
    <w:abstractNumId w:val="8"/>
  </w:num>
  <w:num w:numId="2" w16cid:durableId="1828134262">
    <w:abstractNumId w:val="6"/>
  </w:num>
  <w:num w:numId="3" w16cid:durableId="1798792403">
    <w:abstractNumId w:val="5"/>
  </w:num>
  <w:num w:numId="4" w16cid:durableId="1915970226">
    <w:abstractNumId w:val="4"/>
  </w:num>
  <w:num w:numId="5" w16cid:durableId="361978194">
    <w:abstractNumId w:val="7"/>
  </w:num>
  <w:num w:numId="6" w16cid:durableId="776757223">
    <w:abstractNumId w:val="3"/>
  </w:num>
  <w:num w:numId="7" w16cid:durableId="1827889829">
    <w:abstractNumId w:val="2"/>
  </w:num>
  <w:num w:numId="8" w16cid:durableId="1942881038">
    <w:abstractNumId w:val="1"/>
  </w:num>
  <w:num w:numId="9" w16cid:durableId="1146704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1E86"/>
    <w:rsid w:val="00326F90"/>
    <w:rsid w:val="00394243"/>
    <w:rsid w:val="005F1867"/>
    <w:rsid w:val="008D532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19873A"/>
  <w14:defaultImageDpi w14:val="300"/>
  <w15:docId w15:val="{7CC9B823-92EB-4F52-AF44-7B154703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4322F"/>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Question">
    <w:name w:val="FAQ Question"/>
    <w:pPr>
      <w:spacing w:before="200" w:after="60"/>
    </w:pPr>
    <w:rPr>
      <w:rFonts w:ascii="Aptos Display" w:hAnsi="Aptos Display"/>
    </w:rPr>
  </w:style>
  <w:style w:type="paragraph" w:customStyle="1" w:styleId="FAQAnswer">
    <w:name w:val="FAQ Answer"/>
    <w:pPr>
      <w:spacing w:after="120" w:line="259"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8031</Characters>
  <Application>Microsoft Office Word</Application>
  <DocSecurity>0</DocSecurity>
  <Lines>259</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HACC Public Housing Repositioning Frequently Asked Questions</dc:title>
  <dc:subject>Resident and community FAQ</dc:subject>
  <dc:creator>Housing Authority of the County of Chester</dc:creator>
  <cp:keywords/>
  <dc:description>generated by python-docx</dc:description>
  <cp:lastModifiedBy>Paul Diggs</cp:lastModifiedBy>
  <cp:revision>2</cp:revision>
  <dcterms:created xsi:type="dcterms:W3CDTF">2026-10-06T15:57:00Z</dcterms:created>
  <dcterms:modified xsi:type="dcterms:W3CDTF">2026-10-06T15:57:00Z</dcterms:modified>
  <cp:category/>
</cp:coreProperties>
</file>